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34" w:rsidRPr="00A40816" w:rsidRDefault="00345734" w:rsidP="003457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08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ЛАБИНЦЕВА ЛАРИСА ПАВЛОВНА</w:t>
      </w:r>
    </w:p>
    <w:p w:rsidR="00345734" w:rsidRDefault="00345734" w:rsidP="00345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4"/>
          <w:szCs w:val="24"/>
          <w:lang w:eastAsia="ru-RU"/>
        </w:rPr>
      </w:pPr>
    </w:p>
    <w:p w:rsidR="00345734" w:rsidRDefault="00345734" w:rsidP="00345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94800" cy="1746000"/>
            <wp:effectExtent l="0" t="0" r="5715" b="6985"/>
            <wp:docPr id="2" name="Рисунок 2" descr="C:\Users\larisa\Desktop\labintse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esktop\labintsev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7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34" w:rsidRDefault="00345734" w:rsidP="00345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4"/>
          <w:szCs w:val="24"/>
          <w:lang w:eastAsia="ru-RU"/>
        </w:rPr>
      </w:pPr>
    </w:p>
    <w:p w:rsidR="00345734" w:rsidRDefault="00345734" w:rsidP="00345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4"/>
          <w:szCs w:val="24"/>
          <w:lang w:eastAsia="ru-RU"/>
        </w:rPr>
      </w:pPr>
    </w:p>
    <w:p w:rsidR="00345734" w:rsidRDefault="00345734" w:rsidP="0011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заведующего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музыкознания и инструментального исполнительства</w:t>
      </w:r>
    </w:p>
    <w:p w:rsidR="00345734" w:rsidRPr="00345734" w:rsidRDefault="00345734" w:rsidP="0011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Научная степень и звание: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 педагогических наук, доцент</w:t>
      </w:r>
    </w:p>
    <w:p w:rsidR="00345734" w:rsidRPr="00345734" w:rsidRDefault="00345734" w:rsidP="003457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345734" w:rsidRPr="00345734" w:rsidRDefault="00345734" w:rsidP="003457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г. закончила Луганский 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институт им. Тараса 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по специальности «Музыкальное воспитание», присвоена квалификация «Учитель музыки». В 1999 г. получила полное высшее образование по специальности «Музыкальная педагогика и воспитание» и получила квалификацию магистра музыкальной педагогики и воспитания. В 2007 г. защитила диссертацию на соискание ученой степени кандидата педагогических наук по теме: «Формирование вокально-хорового мастерства будущих учителей музыки в процессе профессиональной подгото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вки» по специальности 13.00.04 – «Т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и методика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2011 г. присвоено звание доцента кафедры теории, истории музыки и инструментальной подготовки Института культуры и искусств ЛНУ имени Тараса Шевченко.</w:t>
      </w:r>
    </w:p>
    <w:p w:rsidR="00345734" w:rsidRPr="00345734" w:rsidRDefault="00345734" w:rsidP="003457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</w:t>
      </w:r>
      <w:r w:rsidR="00A40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учебно-методическая </w:t>
      </w:r>
      <w:r w:rsidRPr="0034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345734" w:rsidRPr="00345734" w:rsidRDefault="00345734" w:rsidP="003457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– Председатель Научной комиссии Института культуры и искусств. 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«Актуальные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музыкального образования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по направлению подготовки «Музыкально-инструментальное искусство»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лекционных курсов, около 40 научных статей по проблемам формирования исполнительского мастерства музыкантов, профессиональной подготовки учителей музыки.</w:t>
      </w:r>
      <w:r w:rsidR="00A4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более 20 рабочих  программ по учебным дисциплинам «Концертмейстерский класс», «Исполнительская интерпретация», «Современные технологии в музыкальном образовании», «Современная наука в музыкальном искусстве» и др.</w:t>
      </w:r>
    </w:p>
    <w:p w:rsidR="00345734" w:rsidRPr="00345734" w:rsidRDefault="00345734" w:rsidP="003457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345734" w:rsidRPr="00345734" w:rsidRDefault="00534B30" w:rsidP="003457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45734"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реподает дисциплины: «История фортепианного исполнительского искусства», «Исполнительская интерпретация», «Теория и история музыкальной педагогики и психологии», «Профессионально-педагогическое мастерство», «Музыкальная педагогика и психология», «Современные проблемы музыкального искусства и науки», «Анализ и редактирование научного текста», «Исполнительство на музыкальном инструм</w:t>
      </w:r>
      <w:r w:rsid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енте», «Специальный инструмент», руководитель магистерских и кандидатских диссертационных  исследований. </w:t>
      </w:r>
    </w:p>
    <w:p w:rsidR="00345734" w:rsidRPr="00345734" w:rsidRDefault="00345734" w:rsidP="003457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:rsidR="00345734" w:rsidRPr="00345734" w:rsidRDefault="00345734" w:rsidP="003457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2007 года – член </w:t>
      </w:r>
      <w:r w:rsidR="000A1B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деятелей эстрадного искусства Украины (</w:t>
      </w:r>
      <w:proofErr w:type="spellStart"/>
      <w:r w:rsidR="000A1B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A1B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A1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</w:t>
      </w:r>
      <w:proofErr w:type="spellEnd"/>
      <w:r w:rsidR="000A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Всеукраинского музыкального союза (г. Луганск). Солист, концертмейстер в концертных залах гг. Луганска, Харькова, Киева и других городов Украины, России, а также в Германии, Австрии, Китае. Имеет исполнительские звукозаписи в фондах Луганского областного телевидения, первый исполнитель и интерпретатор сочинений современных композиторов Луганска.</w:t>
      </w:r>
      <w:r w:rsidR="00A4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организатором концертных мероприятий кафедры и Института культуры и искусств.</w:t>
      </w:r>
      <w:bookmarkStart w:id="0" w:name="_GoBack"/>
      <w:bookmarkEnd w:id="0"/>
    </w:p>
    <w:p w:rsidR="00345734" w:rsidRPr="00345734" w:rsidRDefault="00345734" w:rsidP="00635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публикации</w:t>
      </w:r>
    </w:p>
    <w:p w:rsidR="00345734" w:rsidRPr="00345734" w:rsidRDefault="00345734" w:rsidP="003457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Досвід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музично-виконавської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діяльності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майбутнього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вчителя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музичного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мистецтва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 П. 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Лабинцева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часопис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НПУ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П.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«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методика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мистецької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К.: НПУ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. 20 (25). – С.50 – 54.</w:t>
      </w:r>
    </w:p>
    <w:p w:rsidR="00345734" w:rsidRPr="00345734" w:rsidRDefault="00345734" w:rsidP="003457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Формування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медіа-компетентності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майбутніх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учителів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музичного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мистецтва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 П. 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Лабинцева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Матер. ІІ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proofErr w:type="gram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художня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виклики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14 – 15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 р. / МОН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Грінченка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; за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Огнев’юка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О.</w:t>
      </w:r>
      <w:proofErr w:type="gram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В. О.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Огнев’юк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Віннікова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Ю.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Бацак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Олексюк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– К.: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</w:t>
      </w:r>
      <w:proofErr w:type="gram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Грінченка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С. 607 – 613.</w:t>
      </w:r>
    </w:p>
    <w:p w:rsidR="00345734" w:rsidRDefault="00345734" w:rsidP="003457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Музична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освіта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основа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професійної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майстерності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учителів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музичного</w:t>
      </w:r>
      <w:proofErr w:type="spellEnd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мистецтва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 П. 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Лабинцева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ІV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науково-практичної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конференції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мистецької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сучасність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перспектива», 12 – 13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 р. –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</w:t>
      </w:r>
      <w:proofErr w:type="spellEnd"/>
      <w:proofErr w:type="gram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45734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С. Сковороди. – С.90 – 95.</w:t>
      </w:r>
    </w:p>
    <w:p w:rsidR="00635F6E" w:rsidRPr="00635F6E" w:rsidRDefault="00635F6E" w:rsidP="003457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6E">
        <w:rPr>
          <w:rFonts w:ascii="Times New Roman" w:hAnsi="Times New Roman" w:cs="Times New Roman"/>
          <w:b/>
          <w:sz w:val="24"/>
          <w:szCs w:val="24"/>
        </w:rPr>
        <w:t>Стратегия использования медиа технологий в профессиональной подготовке музыкантов-педагогов</w:t>
      </w:r>
      <w:r>
        <w:rPr>
          <w:rFonts w:ascii="Times New Roman" w:hAnsi="Times New Roman" w:cs="Times New Roman"/>
          <w:sz w:val="24"/>
          <w:szCs w:val="24"/>
        </w:rPr>
        <w:t xml:space="preserve"> / Л.П.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F6E">
        <w:rPr>
          <w:rFonts w:ascii="Times New Roman" w:hAnsi="Times New Roman" w:cs="Times New Roman"/>
          <w:sz w:val="24"/>
          <w:szCs w:val="24"/>
        </w:rPr>
        <w:t xml:space="preserve">// Музыкальное и художественное образование в современном мире: традиции и инновации: Сб. мат.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635F6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635F6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. Таганрогского института имени А.П. Чехова (филиала) ФГБОУ </w:t>
      </w:r>
      <w:proofErr w:type="gramStart"/>
      <w:r w:rsidRPr="00635F6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5F6E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экономический университет (РИНХ)». Таганрог, 14 апреля 2017 г. / Науч. ред. Карнаухова Т.И. – Таганрог: Изд-во Таганрог</w:t>
      </w:r>
      <w:proofErr w:type="gramStart"/>
      <w:r w:rsidRPr="00635F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F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5F6E">
        <w:rPr>
          <w:rFonts w:ascii="Times New Roman" w:hAnsi="Times New Roman" w:cs="Times New Roman"/>
          <w:sz w:val="24"/>
          <w:szCs w:val="24"/>
        </w:rPr>
        <w:t>н-та имени А.П. Чехова, 2017. – С.252 – 257.</w:t>
      </w:r>
    </w:p>
    <w:p w:rsidR="00635F6E" w:rsidRPr="00635F6E" w:rsidRDefault="00635F6E" w:rsidP="003457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6E">
        <w:rPr>
          <w:rFonts w:ascii="Times New Roman" w:hAnsi="Times New Roman" w:cs="Times New Roman"/>
          <w:b/>
          <w:sz w:val="24"/>
          <w:szCs w:val="24"/>
        </w:rPr>
        <w:t>Профессиональная подготовка музыкантов-педагогов в дискурсе синкретического воспитания</w:t>
      </w:r>
      <w:r w:rsidRPr="00635F6E">
        <w:rPr>
          <w:rFonts w:ascii="Times New Roman" w:hAnsi="Times New Roman" w:cs="Times New Roman"/>
          <w:sz w:val="24"/>
          <w:szCs w:val="24"/>
        </w:rPr>
        <w:t xml:space="preserve"> / Л.П. 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Лабинцева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 // </w:t>
      </w:r>
      <w:r w:rsidRPr="00635F6E">
        <w:rPr>
          <w:rFonts w:ascii="Times New Roman" w:hAnsi="Times New Roman" w:cs="Times New Roman"/>
        </w:rPr>
        <w:t>Искусство и наука третьего тысячелетия. Материалы V Международной научно-творческой конференции. — Симферополь: ГБОУ ВО РК «</w:t>
      </w:r>
      <w:proofErr w:type="spellStart"/>
      <w:r w:rsidRPr="00635F6E">
        <w:rPr>
          <w:rFonts w:ascii="Times New Roman" w:hAnsi="Times New Roman" w:cs="Times New Roman"/>
        </w:rPr>
        <w:t>КУКИиТ</w:t>
      </w:r>
      <w:proofErr w:type="spellEnd"/>
      <w:r w:rsidRPr="00635F6E">
        <w:rPr>
          <w:rFonts w:ascii="Times New Roman" w:hAnsi="Times New Roman" w:cs="Times New Roman"/>
        </w:rPr>
        <w:t>», ООО «Антиква», 2017. – С. 81 – 85.</w:t>
      </w:r>
    </w:p>
    <w:p w:rsidR="00635F6E" w:rsidRPr="00635F6E" w:rsidRDefault="00635F6E" w:rsidP="00635F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6E">
        <w:rPr>
          <w:rFonts w:ascii="Times New Roman" w:hAnsi="Times New Roman" w:cs="Times New Roman"/>
          <w:b/>
          <w:sz w:val="24"/>
          <w:szCs w:val="24"/>
        </w:rPr>
        <w:t>Корпоративная культура педагогов высшей школы</w:t>
      </w:r>
      <w:r w:rsidRPr="00635F6E">
        <w:rPr>
          <w:rFonts w:ascii="Times New Roman" w:hAnsi="Times New Roman" w:cs="Times New Roman"/>
          <w:sz w:val="24"/>
          <w:szCs w:val="24"/>
        </w:rPr>
        <w:t xml:space="preserve"> / Л.П. 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Лабинцева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 // Современная культура и образование: история, традиции, новации: </w:t>
      </w:r>
      <w:proofErr w:type="gramStart"/>
      <w:r w:rsidRPr="00635F6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63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. (г. Луганск, 8 декабря 2016 г.). – Луганск: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Книта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>, 2017. – С.212 – 219.</w:t>
      </w:r>
    </w:p>
    <w:p w:rsidR="00C03AB5" w:rsidRPr="00635F6E" w:rsidRDefault="00635F6E" w:rsidP="00635F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6E">
        <w:rPr>
          <w:rFonts w:ascii="Times New Roman" w:hAnsi="Times New Roman" w:cs="Times New Roman"/>
          <w:b/>
          <w:sz w:val="24"/>
          <w:szCs w:val="24"/>
        </w:rPr>
        <w:t>Синкретизм профессиональной подготовки будущих учителей музыки</w:t>
      </w:r>
      <w:r w:rsidRPr="00635F6E">
        <w:rPr>
          <w:rFonts w:ascii="Times New Roman" w:hAnsi="Times New Roman" w:cs="Times New Roman"/>
          <w:sz w:val="24"/>
          <w:szCs w:val="24"/>
        </w:rPr>
        <w:t xml:space="preserve"> / Л.П. 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Лабинцева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 // </w:t>
      </w:r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образование в современном мире</w:t>
      </w:r>
      <w:proofErr w:type="gramStart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</w:t>
      </w:r>
      <w:proofErr w:type="spellStart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</w:t>
      </w:r>
      <w:proofErr w:type="spellEnd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(г. Пенза, 7–9 февраля 2017 г.). – Пенза</w:t>
      </w:r>
      <w:proofErr w:type="gramStart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ПГУ, 2017. – С. 143 – 146.</w:t>
      </w:r>
    </w:p>
    <w:p w:rsidR="00635F6E" w:rsidRPr="00635F6E" w:rsidRDefault="00635F6E" w:rsidP="00635F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6E">
        <w:rPr>
          <w:rFonts w:ascii="Times New Roman" w:hAnsi="Times New Roman" w:cs="Times New Roman"/>
          <w:b/>
          <w:sz w:val="24"/>
          <w:szCs w:val="24"/>
        </w:rPr>
        <w:t>Трансформационные процессы в профессиональном саморазвитии учителей музыкального искусства</w:t>
      </w:r>
      <w:r w:rsidRPr="00635F6E">
        <w:rPr>
          <w:rFonts w:ascii="Times New Roman" w:hAnsi="Times New Roman" w:cs="Times New Roman"/>
          <w:sz w:val="24"/>
          <w:szCs w:val="24"/>
        </w:rPr>
        <w:t xml:space="preserve"> / Л.П. 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Лабинцева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Цзихуа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 Ли // Современные тенденции художественно-эстетического образования и воспитания детей и молодежи</w:t>
      </w:r>
      <w:proofErr w:type="gramStart"/>
      <w:r w:rsidRPr="00635F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5F6E">
        <w:rPr>
          <w:rFonts w:ascii="Times New Roman" w:hAnsi="Times New Roman" w:cs="Times New Roman"/>
          <w:sz w:val="24"/>
          <w:szCs w:val="24"/>
        </w:rPr>
        <w:t xml:space="preserve"> матер.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>. (г. Луганск, 17 марта 2017 г.). – Луганск</w:t>
      </w:r>
      <w:proofErr w:type="gramStart"/>
      <w:r w:rsidRPr="00635F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6E">
        <w:rPr>
          <w:rFonts w:ascii="Times New Roman" w:hAnsi="Times New Roman" w:cs="Times New Roman"/>
          <w:sz w:val="24"/>
          <w:szCs w:val="24"/>
        </w:rPr>
        <w:t>Книта</w:t>
      </w:r>
      <w:proofErr w:type="spellEnd"/>
      <w:r w:rsidRPr="00635F6E">
        <w:rPr>
          <w:rFonts w:ascii="Times New Roman" w:hAnsi="Times New Roman" w:cs="Times New Roman"/>
          <w:sz w:val="24"/>
          <w:szCs w:val="24"/>
        </w:rPr>
        <w:t>, 2017. – 244 – 249.</w:t>
      </w:r>
    </w:p>
    <w:sectPr w:rsidR="00635F6E" w:rsidRPr="0063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6214"/>
    <w:multiLevelType w:val="multilevel"/>
    <w:tmpl w:val="C80C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4"/>
    <w:rsid w:val="000A1B30"/>
    <w:rsid w:val="00113542"/>
    <w:rsid w:val="00345734"/>
    <w:rsid w:val="00534B30"/>
    <w:rsid w:val="00635F6E"/>
    <w:rsid w:val="00725007"/>
    <w:rsid w:val="00A40816"/>
    <w:rsid w:val="00C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2017-11-14T17:28:00Z</dcterms:created>
  <dcterms:modified xsi:type="dcterms:W3CDTF">2017-11-15T20:49:00Z</dcterms:modified>
</cp:coreProperties>
</file>